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87FB22">
      <w:pPr>
        <w:pStyle w:val="2"/>
        <w:keepNext w:val="0"/>
        <w:keepLines w:val="0"/>
        <w:widowControl/>
        <w:suppressLineNumbers w:val="0"/>
        <w:spacing w:line="11" w:lineRule="atLeast"/>
        <w:ind w:left="0" w:firstLine="0"/>
        <w:rPr>
          <w:rFonts w:ascii="微软雅黑" w:hAnsi="微软雅黑" w:eastAsia="微软雅黑" w:cs="微软雅黑"/>
          <w:i w:val="0"/>
          <w:iCs w:val="0"/>
          <w:caps w:val="0"/>
          <w:color w:val="18344C"/>
          <w:spacing w:val="0"/>
          <w:sz w:val="43"/>
          <w:szCs w:val="43"/>
        </w:rPr>
      </w:pPr>
      <w:r>
        <w:rPr>
          <w:rFonts w:hint="eastAsia" w:ascii="微软雅黑" w:hAnsi="微软雅黑" w:eastAsia="微软雅黑" w:cs="微软雅黑"/>
          <w:i w:val="0"/>
          <w:iCs w:val="0"/>
          <w:caps w:val="0"/>
          <w:color w:val="18344C"/>
          <w:spacing w:val="0"/>
          <w:sz w:val="43"/>
          <w:szCs w:val="43"/>
        </w:rPr>
        <w:t>意肤光感精华水产品解读：从光甘草定成分研究到日常肤色护理理念</w:t>
      </w:r>
    </w:p>
    <w:p w14:paraId="2CA9CBF2">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687787"/>
          <w:spacing w:val="0"/>
          <w:sz w:val="21"/>
          <w:szCs w:val="21"/>
        </w:rPr>
      </w:pPr>
      <w:r>
        <w:rPr>
          <w:rFonts w:hint="eastAsia" w:ascii="微软雅黑" w:hAnsi="微软雅黑" w:eastAsia="微软雅黑" w:cs="微软雅黑"/>
          <w:i w:val="0"/>
          <w:iCs w:val="0"/>
          <w:caps w:val="0"/>
          <w:color w:val="687787"/>
          <w:spacing w:val="0"/>
          <w:sz w:val="21"/>
          <w:szCs w:val="21"/>
        </w:rPr>
        <w:t>栏目分类：产品知识 / 化妆品成分解读 / 护肤科普</w:t>
      </w:r>
    </w:p>
    <w:p w14:paraId="5AC33027">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随着消费者对化妆品成分和科学护肤知识的关注不断增加，护肤产品的配方设计、原料来源及功效评价逐渐成为产品信息解读的重要内容。</w:t>
      </w:r>
    </w:p>
    <w:p w14:paraId="7230C23D">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意肤光感精华水作为一款面向日常面部护理需求的产品，其相关信息可以从配方理念、光甘草定成分研究、日常使用方式及产品合规资料等方面进行认识。</w:t>
      </w:r>
    </w:p>
    <w:p w14:paraId="7C37FAED">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需要注意的是，化妆品原料的研究结果与具体产品的功效评价属于不同层面的信息。认识产品时，应结合依法公开的产品资料进行综合判断。</w:t>
      </w:r>
    </w:p>
    <w:p w14:paraId="0273A121">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一、产品理念：关注成分科学与日常护理需求</w:t>
      </w:r>
    </w:p>
    <w:p w14:paraId="60C0B816">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现代化妆品的研发不仅涉及单一原料的选择，还需要综合考虑完整配方的稳定性、肤感、安全性和使用条件。</w:t>
      </w:r>
    </w:p>
    <w:p w14:paraId="39E09388">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对于精华水类产品而言，配方设计通常需要平衡水性体系、保湿相关原料以及其他成分的应用特点。</w:t>
      </w:r>
    </w:p>
    <w:p w14:paraId="45F0B1CC">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日常护肤中，消费者除了关注产品所含成分，还应了解产品使用方法、适用条件及皮肤耐受情况。</w:t>
      </w:r>
    </w:p>
    <w:p w14:paraId="3373E96C">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以科学的成分认知作为基础，结合日常清洁、保湿和防晒等护理环节，有助于形成更加合理的护肤习惯。</w:t>
      </w:r>
    </w:p>
    <w:p w14:paraId="7FD45F5D">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二、核心成分研究：认识光甘草定</w:t>
      </w:r>
    </w:p>
    <w:p w14:paraId="1263A756">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光甘草定是一种来源于光果甘草的天然化合物，在化妆品原料研究中具有一定关注度。</w:t>
      </w:r>
    </w:p>
    <w:p w14:paraId="613F01F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相关研究涉及其抗氧化特性，以及与黑色素生成相关的部分生物学过程。</w:t>
      </w:r>
    </w:p>
    <w:p w14:paraId="16AC682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从原料性质来看，光甘草定具有一定的脂溶性特点，因此在化妆品配方开发中，需要考虑溶解性、稳定性以及与其他原料的适配情况。</w:t>
      </w:r>
    </w:p>
    <w:p w14:paraId="535B0E55">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不同原料制备工艺和配方体系，可能使相关成分在产品中呈现不同的应用特点。</w:t>
      </w:r>
    </w:p>
    <w:p w14:paraId="3CF9D357">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需要明确的是，光甘草定的研究背景不能直接代表具体化妆品的祛斑美白功效。对于完整产品的功效描述，应以相应的功效评价依据为基础。</w:t>
      </w:r>
    </w:p>
    <w:p w14:paraId="2E7A2365">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三、光甘草定与皮肤色素形成有什么关系？</w:t>
      </w:r>
    </w:p>
    <w:p w14:paraId="7EF84C7D">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皮肤中的黑色素由黑素细胞产生，其形成过程涉及多种酶和生物学调节机制。</w:t>
      </w:r>
    </w:p>
    <w:p w14:paraId="499DD5DE">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黑色素属于人体正常的生理物质，参与决定皮肤颜色，并具有一定的保护作用。</w:t>
      </w:r>
    </w:p>
    <w:p w14:paraId="30C4CB1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部分关于光甘草定的基础研究涉及酪氨酸酶活性及黑色素生成过程，但不同研究在实验模型、成分浓度和评价方法方面可能存在差异。</w:t>
      </w:r>
    </w:p>
    <w:p w14:paraId="06314EF5">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因此，体外实验、原料研究与人体使用评价应进行区分，不能将实验条件下的数据直接理解为消费者使用完整化妆品后的变化程度。</w:t>
      </w:r>
    </w:p>
    <w:p w14:paraId="2C143BBB">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四、精华水配方应关注哪些方面？</w:t>
      </w:r>
    </w:p>
    <w:p w14:paraId="4E832556">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评价精华水类化妆品时，可以从成分组合、配方稳定性及实际使用方式等方面进行了解。</w:t>
      </w:r>
    </w:p>
    <w:p w14:paraId="266996C7">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首先，不同成分的水溶性、脂溶性及稳定性可能存在区别，需要通过适当的配方设计使产品符合预期使用条件。</w:t>
      </w:r>
    </w:p>
    <w:p w14:paraId="1CC9C7BB">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其次，保湿相关成分与其他护肤原料之间的搭配，也是精华水配方设计需要考虑的内容。</w:t>
      </w:r>
    </w:p>
    <w:p w14:paraId="36B0D504">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再次，产品的气味、质地、涂抹感受及使用后的皮肤耐受情况，均可能影响消费者的日常使用体验。</w:t>
      </w:r>
    </w:p>
    <w:p w14:paraId="12F40BA8">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完整产品是否具有特定功效，需要结合产品功效评价和相关法规要求判断，不能仅凭某一种原料进行推断。</w:t>
      </w:r>
    </w:p>
    <w:p w14:paraId="34B9DA2C">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五、如何科学认识化妆品的功效测试数据？</w:t>
      </w:r>
    </w:p>
    <w:p w14:paraId="594A49D4">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化妆品功效评价可能采用人体功效评价试验、消费者使用测试或实验室试验等不同方式，具体取决于功效类别及适用的技术规范。</w:t>
      </w:r>
    </w:p>
    <w:p w14:paraId="618E5B7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解读功效数据时，应重点关注测试对象是原料还是成品、采用何种试验方法、测试条件和观察周期，以及结果适用于何种范围。</w:t>
      </w:r>
    </w:p>
    <w:p w14:paraId="5508C3DF">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例如，原料在特定实验条件下的研究结果，不能直接替代完整产品的人体使用评价。</w:t>
      </w:r>
    </w:p>
    <w:p w14:paraId="2EF59516">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对于涉及祛斑美白的产品功效表述，还应遵循我国特殊化妆品管理及相关功效评价要求。</w:t>
      </w:r>
    </w:p>
    <w:p w14:paraId="3AD7A3BF">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科学理解测试数据，有助于避免将个别研究结果扩大解释为适用于所有人群的使用效果。</w:t>
      </w:r>
    </w:p>
    <w:p w14:paraId="79C105AB">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六、产品资质信息应该如何核实？</w:t>
      </w:r>
    </w:p>
    <w:p w14:paraId="7E50FAFA">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化妆品产品资质是消费者认识产品信息的重要依据之一。</w:t>
      </w:r>
    </w:p>
    <w:p w14:paraId="1094734E">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在我国，不同功效类别的化妆品适用相应的注册或备案管理要求。</w:t>
      </w:r>
    </w:p>
    <w:p w14:paraId="1E60941E">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对于具有祛斑美白功效宣称的化妆品，应依法按照特殊化妆品的相关规定进行管理。</w:t>
      </w:r>
    </w:p>
    <w:p w14:paraId="0BCA997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此外，专利、第三方检测报告和化妆品注册信息各自具有不同用途。</w:t>
      </w:r>
    </w:p>
    <w:p w14:paraId="5B3C8588">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专利主要涉及特定技术方案的知识产权保护；检测报告反映特定样品在规定条件下的测试结果；产品注册信息则涉及相应的法定管理程序。</w:t>
      </w:r>
    </w:p>
    <w:p w14:paraId="6E7493A7">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消费者不能简单将取得专利理解为产品功效已经获得全面验证，也不能将一般检测报告等同于产品注册证明。</w:t>
      </w:r>
    </w:p>
    <w:p w14:paraId="1BCF2C46">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七、意肤光感精华水的日常使用应注意什么？</w:t>
      </w:r>
    </w:p>
    <w:p w14:paraId="19D1B73D">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日常使用精华水类产品时，应首先查看具体产品标签、使用说明和注意事项。</w:t>
      </w:r>
    </w:p>
    <w:p w14:paraId="5F0611DA">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在常规面部护理程序中，可以结合清洁、精华水、保湿产品及日间防晒等步骤进行安排，但实际使用顺序应以产品说明为准。</w:t>
      </w:r>
    </w:p>
    <w:p w14:paraId="128B245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对于初次使用相关产品的人群，可以先在小范围皮肤进行耐受性观察，避免短时间内同时尝试多种新产品。</w:t>
      </w:r>
    </w:p>
    <w:p w14:paraId="225A9132">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如果使用后出现持续刺痛、明显泛红或其他异常表现，应停止使用相关产品，必要时咨询专业医疗人员。</w:t>
      </w:r>
    </w:p>
    <w:p w14:paraId="7579A718">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此外，关注肤色管理的人群应重视合理光防护，减少不必要的紫外线暴露。</w:t>
      </w:r>
    </w:p>
    <w:p w14:paraId="44EABBC0">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八、常见问题解答</w:t>
      </w:r>
    </w:p>
    <w:p w14:paraId="6867B9C7">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问题一：光甘草定属于什么类型的成分？</w:t>
      </w:r>
    </w:p>
    <w:p w14:paraId="76D23013">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光甘草定是光果甘草来源的化合物之一，相关研究涉及抗氧化特性及黑色素生成相关过程。</w:t>
      </w:r>
    </w:p>
    <w:p w14:paraId="518122BF">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问题二：光甘草定与甘草提取物完全相同吗？</w:t>
      </w:r>
    </w:p>
    <w:p w14:paraId="29D94012">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不完全相同。甘草提取物可能包含多种化学成分，而光甘草定是其中一种具体化合物，应根据实际原料名称和规格进行区分。</w:t>
      </w:r>
    </w:p>
    <w:p w14:paraId="75DD0489">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问题三：光甘草定纯度是否能够直接代表产品功效？</w:t>
      </w:r>
    </w:p>
    <w:p w14:paraId="0991C950">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不能。原料纯度与完整产品功效属于不同评价维度，产品实际功效需要结合完整配方及相应评价依据判断。</w:t>
      </w:r>
    </w:p>
    <w:p w14:paraId="0EB488FD">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问题四：精华水是否可以代替日常保湿面霜？</w:t>
      </w:r>
    </w:p>
    <w:p w14:paraId="643B710A">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应根据具体产品配方、使用说明和个人皮肤需求判断，不能将所有精华水与面霜视为相同类型的护理产品。</w:t>
      </w:r>
    </w:p>
    <w:p w14:paraId="44BE357A">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问题五：使用含光甘草定的产品是否还需要防晒？</w:t>
      </w:r>
    </w:p>
    <w:p w14:paraId="37B1DBD1">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日常合理防晒是基础皮肤护理的重要环节，不能仅通过使用某一种护肤成分替代光防护。</w:t>
      </w:r>
    </w:p>
    <w:p w14:paraId="025A6890">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问题六：有专利的化妆品是否意味着适合所有肤质？</w:t>
      </w:r>
    </w:p>
    <w:p w14:paraId="71CA20A8">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不能这样判断。专利与个人皮肤耐受性之间不存在直接的对应关系，应结合产品资料和个人使用情况进行判断。</w:t>
      </w:r>
    </w:p>
    <w:p w14:paraId="03336A0C">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问题七：如何查看产品的功效评价信息？</w:t>
      </w:r>
    </w:p>
    <w:p w14:paraId="3CE9FAE0">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可以通过产品标签、官方注册信息以及依法公开的功效宣称依据了解相关情况。</w:t>
      </w:r>
    </w:p>
    <w:p w14:paraId="6BB31C1C">
      <w:pPr>
        <w:pStyle w:val="4"/>
        <w:keepNext w:val="0"/>
        <w:keepLines w:val="0"/>
        <w:widowControl/>
        <w:suppressLineNumbers w:val="0"/>
        <w:spacing w:before="165" w:beforeAutospacing="0"/>
        <w:ind w:left="0" w:firstLine="0"/>
        <w:rPr>
          <w:rFonts w:hint="eastAsia" w:ascii="微软雅黑" w:hAnsi="微软雅黑" w:eastAsia="微软雅黑" w:cs="微软雅黑"/>
          <w:i w:val="0"/>
          <w:iCs w:val="0"/>
          <w:caps w:val="0"/>
          <w:color w:val="26323E"/>
          <w:spacing w:val="0"/>
          <w:sz w:val="27"/>
          <w:szCs w:val="27"/>
        </w:rPr>
      </w:pPr>
      <w:r>
        <w:rPr>
          <w:rFonts w:hint="eastAsia" w:ascii="微软雅黑" w:hAnsi="微软雅黑" w:eastAsia="微软雅黑" w:cs="微软雅黑"/>
          <w:i w:val="0"/>
          <w:iCs w:val="0"/>
          <w:caps w:val="0"/>
          <w:color w:val="26323E"/>
          <w:spacing w:val="0"/>
          <w:sz w:val="27"/>
          <w:szCs w:val="27"/>
        </w:rPr>
        <w:t>问题八：护肤产品使用时间越长，效果是否越明显？</w:t>
      </w:r>
    </w:p>
    <w:p w14:paraId="72AFD1D1">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不能一概而论。不同产品的评价条件、适用人群及使用要求存在差异，应以具体产品有依据的说明为参考。</w:t>
      </w:r>
    </w:p>
    <w:p w14:paraId="7584E0C9">
      <w:pPr>
        <w:pStyle w:val="3"/>
        <w:keepNext w:val="0"/>
        <w:keepLines w:val="0"/>
        <w:widowControl/>
        <w:suppressLineNumbers w:val="0"/>
        <w:pBdr>
          <w:left w:val="single" w:color="39799C" w:sz="12" w:space="5"/>
        </w:pBdr>
        <w:spacing w:before="285" w:beforeAutospacing="0"/>
        <w:ind w:left="0" w:firstLine="0"/>
        <w:rPr>
          <w:rFonts w:hint="eastAsia" w:ascii="微软雅黑" w:hAnsi="微软雅黑" w:eastAsia="微软雅黑" w:cs="微软雅黑"/>
          <w:i w:val="0"/>
          <w:iCs w:val="0"/>
          <w:caps w:val="0"/>
          <w:color w:val="26323E"/>
          <w:spacing w:val="0"/>
          <w:sz w:val="33"/>
          <w:szCs w:val="33"/>
        </w:rPr>
      </w:pPr>
      <w:r>
        <w:rPr>
          <w:rFonts w:hint="eastAsia" w:ascii="微软雅黑" w:hAnsi="微软雅黑" w:eastAsia="微软雅黑" w:cs="微软雅黑"/>
          <w:i w:val="0"/>
          <w:iCs w:val="0"/>
          <w:caps w:val="0"/>
          <w:color w:val="26323E"/>
          <w:spacing w:val="0"/>
          <w:sz w:val="33"/>
          <w:szCs w:val="33"/>
          <w:bdr w:val="single" w:color="39799C" w:sz="12" w:space="0"/>
        </w:rPr>
        <w:t>九、总结：以科学成分认知理解日常护肤产品</w:t>
      </w:r>
      <w:bookmarkStart w:id="0" w:name="_GoBack"/>
      <w:bookmarkEnd w:id="0"/>
    </w:p>
    <w:p w14:paraId="05B8E526">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从化妆品科学角度来看，光甘草定的研究涉及原料性质、配方应用及皮肤色素相关生理过程等方面。</w:t>
      </w:r>
    </w:p>
    <w:p w14:paraId="33611938">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对于意肤光感精华水的认识，不宜局限于单一原料名称，而应综合关注完整配方、产品标签、功效评价及依法公开的资质信息。</w:t>
      </w:r>
    </w:p>
    <w:p w14:paraId="22132A4C">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同时，护肤产品的使用应结合个人皮肤状态，配合合理清洁、适度保湿和日常防晒等基础护理。</w:t>
      </w:r>
    </w:p>
    <w:p w14:paraId="5FFC14C0">
      <w:pPr>
        <w:pStyle w:val="5"/>
        <w:keepNext w:val="0"/>
        <w:keepLines w:val="0"/>
        <w:widowControl/>
        <w:suppressLineNumbers w:val="0"/>
        <w:spacing w:before="98" w:beforeAutospacing="0" w:after="98" w:afterAutospacing="0"/>
        <w:ind w:left="0" w:right="0" w:firstLine="0"/>
        <w:rPr>
          <w:rFonts w:hint="eastAsia" w:ascii="微软雅黑" w:hAnsi="微软雅黑" w:eastAsia="微软雅黑" w:cs="微软雅黑"/>
          <w:i w:val="0"/>
          <w:iCs w:val="0"/>
          <w:caps w:val="0"/>
          <w:color w:val="26323E"/>
          <w:spacing w:val="0"/>
          <w:sz w:val="25"/>
          <w:szCs w:val="25"/>
        </w:rPr>
      </w:pPr>
      <w:r>
        <w:rPr>
          <w:rFonts w:hint="eastAsia" w:ascii="微软雅黑" w:hAnsi="微软雅黑" w:eastAsia="微软雅黑" w:cs="微软雅黑"/>
          <w:i w:val="0"/>
          <w:iCs w:val="0"/>
          <w:caps w:val="0"/>
          <w:color w:val="26323E"/>
          <w:spacing w:val="0"/>
          <w:sz w:val="25"/>
          <w:szCs w:val="25"/>
        </w:rPr>
        <w:t>通过客观了解成分知识与产品资料，消费者可以更加理性地认识化妆品及其适用范围。</w:t>
      </w:r>
    </w:p>
    <w:p w14:paraId="579A92FA">
      <w:pPr>
        <w:pStyle w:val="5"/>
        <w:keepNext w:val="0"/>
        <w:keepLines w:val="0"/>
        <w:widowControl/>
        <w:suppressLineNumbers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62FD5"/>
    <w:rsid w:val="092959CA"/>
    <w:rsid w:val="22A068A5"/>
    <w:rsid w:val="2A8E6D2E"/>
    <w:rsid w:val="43DC00C6"/>
    <w:rsid w:val="5474356A"/>
    <w:rsid w:val="58C425E6"/>
    <w:rsid w:val="7BE21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738</Words>
  <Characters>738</Characters>
  <Lines>0</Lines>
  <Paragraphs>0</Paragraphs>
  <TotalTime>37</TotalTime>
  <ScaleCrop>false</ScaleCrop>
  <LinksUpToDate>false</LinksUpToDate>
  <CharactersWithSpaces>742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2026-10-12T03:53:00Z</dcterms:created>
  <dc:creator>ymes</dc:creator>
  <cp:lastModifiedBy>郑鉴峰</cp:lastModifiedBy>
  <dcterms:modified xsi:type="dcterms:W3CDTF">2026-10-21T08:38:35Z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eyJoZGlkIjoiYjgyNDEzZThhZWJmMTJjYWNhMzllZDk3ZjVjNjVjZWEiLCJ1c2VySWQiOiI0NzIwOTMzODEifQ==</vt:lpwstr>
  </property>
  <property fmtid="{D5CDD505-2E9C-101B-9397-08002B2CF9AE}" pid="4" name="ICV">
    <vt:lpwstr>57216ECBE0F24508B1D9DC107963EAD1_12</vt:lpwstr>
  </property>
</Properties>
</file>